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BC78E0" w14:textId="77777777" w:rsidR="00C53878" w:rsidRDefault="00000000">
      <w:pPr>
        <w:widowControl w:val="0"/>
        <w:spacing w:before="0" w:after="0" w:line="360" w:lineRule="auto"/>
        <w:jc w:val="center"/>
        <w:outlineLvl w:val="0"/>
        <w:rPr>
          <w:rFonts w:ascii="Times New Roman" w:eastAsia="黑体" w:hAnsi="Times New Roman" w:cs="Times New Roman"/>
          <w:b/>
          <w:bCs/>
          <w:color w:val="000000" w:themeColor="text1"/>
          <w:spacing w:val="2"/>
          <w:sz w:val="28"/>
          <w:szCs w:val="28"/>
          <w:lang w:eastAsia="zh-CN"/>
        </w:rPr>
      </w:pPr>
      <w:r>
        <w:rPr>
          <w:rFonts w:ascii="Times New Roman" w:eastAsia="黑体" w:hAnsi="Times New Roman" w:cs="Times New Roman"/>
          <w:b/>
          <w:bCs/>
          <w:color w:val="000000" w:themeColor="text1"/>
          <w:spacing w:val="1"/>
          <w:sz w:val="28"/>
          <w:szCs w:val="28"/>
          <w:lang w:eastAsia="zh-CN"/>
        </w:rPr>
        <w:t>植物可溶性蛋白含量（</w:t>
      </w:r>
      <w:r>
        <w:rPr>
          <w:rFonts w:ascii="Times New Roman" w:eastAsia="黑体" w:hAnsi="Times New Roman" w:cs="Times New Roman"/>
          <w:b/>
          <w:bCs/>
          <w:color w:val="000000" w:themeColor="text1"/>
          <w:spacing w:val="1"/>
          <w:sz w:val="28"/>
          <w:szCs w:val="28"/>
          <w:lang w:eastAsia="zh-CN"/>
        </w:rPr>
        <w:t>Bradford</w:t>
      </w:r>
      <w:r>
        <w:rPr>
          <w:rFonts w:ascii="Times New Roman" w:eastAsia="黑体" w:hAnsi="Times New Roman" w:cs="Times New Roman"/>
          <w:b/>
          <w:bCs/>
          <w:color w:val="000000" w:themeColor="text1"/>
          <w:spacing w:val="1"/>
          <w:sz w:val="28"/>
          <w:szCs w:val="28"/>
          <w:lang w:eastAsia="zh-CN"/>
        </w:rPr>
        <w:t>法）</w:t>
      </w:r>
      <w:r>
        <w:rPr>
          <w:rFonts w:ascii="Times New Roman" w:eastAsia="黑体" w:hAnsi="Times New Roman" w:cs="Times New Roman"/>
          <w:b/>
          <w:bCs/>
          <w:color w:val="000000" w:themeColor="text1"/>
          <w:spacing w:val="2"/>
          <w:sz w:val="28"/>
          <w:szCs w:val="28"/>
          <w:lang w:eastAsia="zh-CN"/>
        </w:rPr>
        <w:t>检测试剂盒说明书</w:t>
      </w:r>
    </w:p>
    <w:p w14:paraId="20762515" w14:textId="77777777" w:rsidR="00C53878" w:rsidRDefault="00C53878">
      <w:pPr>
        <w:widowControl w:val="0"/>
        <w:spacing w:before="0" w:after="0" w:line="360" w:lineRule="auto"/>
        <w:jc w:val="center"/>
        <w:outlineLvl w:val="0"/>
        <w:rPr>
          <w:rFonts w:ascii="Times New Roman" w:eastAsia="黑体" w:hAnsi="Times New Roman" w:cs="Times New Roman"/>
          <w:b/>
          <w:bCs/>
          <w:color w:val="000000" w:themeColor="text1"/>
          <w:spacing w:val="2"/>
          <w:sz w:val="28"/>
          <w:szCs w:val="28"/>
          <w:lang w:eastAsia="zh-CN"/>
        </w:rPr>
      </w:pPr>
    </w:p>
    <w:p w14:paraId="6F796C45" w14:textId="77777777" w:rsidR="00C53878" w:rsidRDefault="00C53878">
      <w:pPr>
        <w:widowControl w:val="0"/>
        <w:spacing w:before="0" w:after="0"/>
        <w:jc w:val="center"/>
        <w:textAlignment w:val="center"/>
        <w:outlineLvl w:val="0"/>
        <w:rPr>
          <w:rFonts w:ascii="Times New Roman" w:eastAsia="黑体" w:hAnsi="Times New Roman" w:cs="Times New Roman"/>
          <w:b/>
          <w:bCs/>
          <w:spacing w:val="2"/>
          <w:sz w:val="18"/>
          <w:szCs w:val="18"/>
          <w:lang w:eastAsia="zh-CN"/>
        </w:rPr>
        <w:sectPr w:rsidR="00C53878">
          <w:pgSz w:w="12240" w:h="15840"/>
          <w:pgMar w:top="1134" w:right="567" w:bottom="1134" w:left="567" w:header="851" w:footer="992" w:gutter="0"/>
          <w:cols w:space="425"/>
          <w:docGrid w:type="lines" w:linePitch="315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7"/>
        <w:gridCol w:w="1583"/>
        <w:gridCol w:w="1317"/>
        <w:gridCol w:w="1262"/>
      </w:tblGrid>
      <w:tr w:rsidR="00C53878" w14:paraId="52929169" w14:textId="77777777">
        <w:trPr>
          <w:jc w:val="center"/>
        </w:trPr>
        <w:tc>
          <w:tcPr>
            <w:tcW w:w="1173" w:type="pct"/>
            <w:vAlign w:val="center"/>
          </w:tcPr>
          <w:p w14:paraId="203B8483" w14:textId="77777777" w:rsidR="00C53878" w:rsidRDefault="00000000">
            <w:pPr>
              <w:widowControl w:val="0"/>
              <w:spacing w:before="0" w:after="0"/>
              <w:jc w:val="center"/>
              <w:textAlignment w:val="center"/>
              <w:outlineLvl w:val="0"/>
              <w:rPr>
                <w:rFonts w:ascii="Times New Roman" w:eastAsia="黑体" w:hAnsi="Times New Roman" w:cs="Times New Roman"/>
                <w:b/>
                <w:bCs/>
                <w:spacing w:val="2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b/>
                <w:bCs/>
                <w:spacing w:val="2"/>
                <w:sz w:val="18"/>
                <w:szCs w:val="18"/>
                <w:lang w:eastAsia="zh-CN"/>
              </w:rPr>
              <w:t>产品货号</w:t>
            </w:r>
          </w:p>
        </w:tc>
        <w:tc>
          <w:tcPr>
            <w:tcW w:w="1454" w:type="pct"/>
            <w:vAlign w:val="center"/>
          </w:tcPr>
          <w:p w14:paraId="26574938" w14:textId="77777777" w:rsidR="00C53878" w:rsidRDefault="00000000">
            <w:pPr>
              <w:widowControl w:val="0"/>
              <w:spacing w:before="0" w:after="0"/>
              <w:jc w:val="center"/>
              <w:textAlignment w:val="center"/>
              <w:outlineLvl w:val="0"/>
              <w:rPr>
                <w:rFonts w:ascii="Times New Roman" w:eastAsia="黑体" w:hAnsi="Times New Roman" w:cs="Times New Roman"/>
                <w:b/>
                <w:bCs/>
                <w:spacing w:val="2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b/>
                <w:bCs/>
                <w:spacing w:val="2"/>
                <w:sz w:val="18"/>
                <w:szCs w:val="18"/>
                <w:lang w:eastAsia="zh-CN"/>
              </w:rPr>
              <w:t>产品名称</w:t>
            </w:r>
          </w:p>
        </w:tc>
        <w:tc>
          <w:tcPr>
            <w:tcW w:w="1211" w:type="pct"/>
            <w:vAlign w:val="center"/>
          </w:tcPr>
          <w:p w14:paraId="7DA0A296" w14:textId="77777777" w:rsidR="00C53878" w:rsidRDefault="00000000">
            <w:pPr>
              <w:widowControl w:val="0"/>
              <w:spacing w:before="0" w:after="0"/>
              <w:jc w:val="center"/>
              <w:textAlignment w:val="center"/>
              <w:outlineLvl w:val="0"/>
              <w:rPr>
                <w:rFonts w:ascii="Times New Roman" w:eastAsia="黑体" w:hAnsi="Times New Roman" w:cs="Times New Roman"/>
                <w:b/>
                <w:bCs/>
                <w:spacing w:val="2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b/>
                <w:bCs/>
                <w:spacing w:val="2"/>
                <w:sz w:val="18"/>
                <w:szCs w:val="18"/>
                <w:lang w:eastAsia="zh-CN"/>
              </w:rPr>
              <w:t>包装规格</w:t>
            </w:r>
          </w:p>
        </w:tc>
        <w:tc>
          <w:tcPr>
            <w:tcW w:w="1160" w:type="pct"/>
            <w:vAlign w:val="center"/>
          </w:tcPr>
          <w:p w14:paraId="168A4C01" w14:textId="77777777" w:rsidR="00C53878" w:rsidRDefault="00000000">
            <w:pPr>
              <w:widowControl w:val="0"/>
              <w:spacing w:before="0" w:after="0"/>
              <w:jc w:val="center"/>
              <w:textAlignment w:val="center"/>
              <w:outlineLvl w:val="0"/>
              <w:rPr>
                <w:rFonts w:ascii="Times New Roman" w:eastAsia="黑体" w:hAnsi="Times New Roman" w:cs="Times New Roman"/>
                <w:b/>
                <w:bCs/>
                <w:spacing w:val="2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b/>
                <w:bCs/>
                <w:spacing w:val="2"/>
                <w:sz w:val="18"/>
                <w:szCs w:val="18"/>
                <w:lang w:eastAsia="zh-CN"/>
              </w:rPr>
              <w:t>测定方法</w:t>
            </w:r>
          </w:p>
        </w:tc>
      </w:tr>
      <w:tr w:rsidR="00C53878" w14:paraId="1F9F1E9F" w14:textId="77777777">
        <w:trPr>
          <w:jc w:val="center"/>
        </w:trPr>
        <w:tc>
          <w:tcPr>
            <w:tcW w:w="1173" w:type="pct"/>
            <w:vAlign w:val="center"/>
          </w:tcPr>
          <w:p w14:paraId="5BE15B2F" w14:textId="3D06FBFC" w:rsidR="00C53878" w:rsidRDefault="00000000" w:rsidP="004433D1">
            <w:pPr>
              <w:widowControl w:val="0"/>
              <w:spacing w:before="0" w:after="0"/>
              <w:jc w:val="center"/>
              <w:textAlignment w:val="center"/>
              <w:outlineLvl w:val="0"/>
              <w:rPr>
                <w:rFonts w:ascii="Times New Roman" w:eastAsia="黑体" w:hAnsi="Times New Roman" w:cs="Times New Roman"/>
                <w:spacing w:val="2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spacing w:val="2"/>
                <w:sz w:val="18"/>
                <w:szCs w:val="18"/>
                <w:lang w:eastAsia="zh-CN"/>
              </w:rPr>
              <w:t>PYFA5-M</w:t>
            </w:r>
            <w:r w:rsidR="004433D1">
              <w:rPr>
                <w:rFonts w:ascii="Times New Roman" w:eastAsia="黑体" w:hAnsi="Times New Roman" w:cs="Times New Roman" w:hint="eastAsia"/>
                <w:spacing w:val="2"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eastAsia="黑体" w:hAnsi="Times New Roman" w:cs="Times New Roman"/>
                <w:spacing w:val="2"/>
                <w:sz w:val="18"/>
                <w:szCs w:val="18"/>
                <w:lang w:eastAsia="zh-CN"/>
              </w:rPr>
              <w:t>00</w:t>
            </w:r>
          </w:p>
        </w:tc>
        <w:tc>
          <w:tcPr>
            <w:tcW w:w="1454" w:type="pct"/>
            <w:vAlign w:val="center"/>
          </w:tcPr>
          <w:p w14:paraId="6F740572" w14:textId="77777777" w:rsidR="00C53878" w:rsidRDefault="00000000">
            <w:pPr>
              <w:widowControl w:val="0"/>
              <w:spacing w:before="0" w:after="0"/>
              <w:jc w:val="center"/>
              <w:textAlignment w:val="center"/>
              <w:outlineLvl w:val="0"/>
              <w:rPr>
                <w:rFonts w:ascii="Times New Roman" w:eastAsia="黑体" w:hAnsi="Times New Roman" w:cs="Times New Roman"/>
                <w:spacing w:val="2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spacing w:val="1"/>
                <w:sz w:val="18"/>
                <w:szCs w:val="18"/>
                <w:lang w:eastAsia="zh-CN"/>
              </w:rPr>
              <w:t>可溶性蛋白含量（</w:t>
            </w:r>
            <w:r>
              <w:rPr>
                <w:rFonts w:ascii="Times New Roman" w:eastAsia="黑体" w:hAnsi="Times New Roman" w:cs="Times New Roman"/>
                <w:color w:val="000000"/>
                <w:sz w:val="18"/>
                <w:szCs w:val="18"/>
                <w:lang w:eastAsia="zh-CN" w:bidi="ar"/>
              </w:rPr>
              <w:t>Bradford</w:t>
            </w:r>
            <w:r>
              <w:rPr>
                <w:rFonts w:ascii="Times New Roman" w:eastAsia="黑体" w:hAnsi="Times New Roman" w:cs="Times New Roman"/>
                <w:color w:val="000000"/>
                <w:sz w:val="18"/>
                <w:szCs w:val="18"/>
                <w:lang w:eastAsia="zh-CN" w:bidi="ar"/>
              </w:rPr>
              <w:t>法</w:t>
            </w:r>
            <w:r>
              <w:rPr>
                <w:rFonts w:ascii="Times New Roman" w:eastAsia="黑体" w:hAnsi="Times New Roman" w:cs="Times New Roman"/>
                <w:spacing w:val="1"/>
                <w:sz w:val="18"/>
                <w:szCs w:val="18"/>
                <w:lang w:eastAsia="zh-CN"/>
              </w:rPr>
              <w:t>）检测试剂盒</w:t>
            </w:r>
          </w:p>
        </w:tc>
        <w:tc>
          <w:tcPr>
            <w:tcW w:w="1211" w:type="pct"/>
            <w:vAlign w:val="center"/>
          </w:tcPr>
          <w:p w14:paraId="5101CB6B" w14:textId="545ABD5F" w:rsidR="00C53878" w:rsidRDefault="004433D1">
            <w:pPr>
              <w:widowControl w:val="0"/>
              <w:spacing w:before="0" w:after="0"/>
              <w:jc w:val="center"/>
              <w:textAlignment w:val="center"/>
              <w:outlineLvl w:val="0"/>
              <w:rPr>
                <w:rFonts w:ascii="Times New Roman" w:eastAsia="黑体" w:hAnsi="Times New Roman" w:cs="Times New Roman"/>
                <w:spacing w:val="2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 w:hint="eastAsia"/>
                <w:spacing w:val="2"/>
                <w:sz w:val="18"/>
                <w:szCs w:val="18"/>
                <w:lang w:eastAsia="zh-CN"/>
              </w:rPr>
              <w:t>2</w:t>
            </w:r>
            <w:r w:rsidR="00000000">
              <w:rPr>
                <w:rFonts w:ascii="Times New Roman" w:eastAsia="黑体" w:hAnsi="Times New Roman" w:cs="Times New Roman"/>
                <w:spacing w:val="2"/>
                <w:sz w:val="18"/>
                <w:szCs w:val="18"/>
                <w:lang w:eastAsia="zh-CN"/>
              </w:rPr>
              <w:t>00T</w:t>
            </w:r>
          </w:p>
        </w:tc>
        <w:tc>
          <w:tcPr>
            <w:tcW w:w="1160" w:type="pct"/>
            <w:vAlign w:val="center"/>
          </w:tcPr>
          <w:p w14:paraId="4CE59C04" w14:textId="77777777" w:rsidR="00C53878" w:rsidRDefault="00000000">
            <w:pPr>
              <w:widowControl w:val="0"/>
              <w:spacing w:before="0" w:after="0"/>
              <w:jc w:val="center"/>
              <w:textAlignment w:val="center"/>
              <w:outlineLvl w:val="0"/>
              <w:rPr>
                <w:rFonts w:ascii="Times New Roman" w:eastAsia="黑体" w:hAnsi="Times New Roman" w:cs="Times New Roman"/>
                <w:spacing w:val="2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spacing w:val="2"/>
                <w:sz w:val="18"/>
                <w:szCs w:val="18"/>
                <w:lang w:eastAsia="zh-CN"/>
              </w:rPr>
              <w:t>微量法</w:t>
            </w:r>
          </w:p>
        </w:tc>
      </w:tr>
    </w:tbl>
    <w:p w14:paraId="36667315" w14:textId="77777777" w:rsidR="00C53878" w:rsidRDefault="00000000">
      <w:pPr>
        <w:widowControl w:val="0"/>
        <w:spacing w:before="0" w:after="0" w:line="360" w:lineRule="auto"/>
        <w:outlineLvl w:val="0"/>
        <w:rPr>
          <w:rFonts w:ascii="Times New Roman" w:eastAsia="黑体" w:hAnsi="Times New Roman" w:cs="Times New Roman"/>
          <w:color w:val="000000" w:themeColor="text1"/>
          <w:sz w:val="18"/>
          <w:szCs w:val="18"/>
        </w:rPr>
      </w:pPr>
      <w:r>
        <w:rPr>
          <w:rFonts w:ascii="Times New Roman" w:eastAsia="黑体" w:hAnsi="Times New Roman" w:cs="Times New Roman"/>
          <w:b/>
          <w:bCs/>
          <w:color w:val="000000" w:themeColor="text1"/>
          <w:sz w:val="18"/>
          <w:szCs w:val="18"/>
          <w:lang w:eastAsia="zh-CN"/>
        </w:rPr>
        <w:t>一、测定意义：</w:t>
      </w:r>
    </w:p>
    <w:p w14:paraId="1359C4BF" w14:textId="77777777" w:rsidR="00C53878" w:rsidRDefault="00000000">
      <w:pPr>
        <w:widowControl w:val="0"/>
        <w:spacing w:before="0" w:after="0" w:line="360" w:lineRule="auto"/>
        <w:outlineLvl w:val="0"/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可溶性蛋白为重要的渗透调节物质和营养物质，他们的增加和积累能提高细胞的保水能力，对细胞的生命物质及生物膜起到保护作用，因此经常用作筛选抗性的指标之一。</w:t>
      </w:r>
    </w:p>
    <w:p w14:paraId="75DD9E3D" w14:textId="77777777" w:rsidR="00C53878" w:rsidRDefault="00000000">
      <w:pPr>
        <w:widowControl w:val="0"/>
        <w:spacing w:before="0" w:after="0" w:line="360" w:lineRule="auto"/>
        <w:outlineLvl w:val="0"/>
        <w:rPr>
          <w:rFonts w:ascii="Times New Roman" w:eastAsia="黑体" w:hAnsi="Times New Roman" w:cs="Times New Roman"/>
          <w:b/>
          <w:bCs/>
          <w:color w:val="000000" w:themeColor="text1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二</w:t>
      </w:r>
      <w:r>
        <w:rPr>
          <w:rFonts w:ascii="Times New Roman" w:eastAsia="黑体" w:hAnsi="Times New Roman" w:cs="Times New Roman"/>
          <w:b/>
          <w:bCs/>
          <w:color w:val="000000" w:themeColor="text1"/>
          <w:sz w:val="18"/>
          <w:szCs w:val="18"/>
          <w:lang w:eastAsia="zh-CN"/>
        </w:rPr>
        <w:t>、测定原理：</w:t>
      </w:r>
    </w:p>
    <w:p w14:paraId="520C759B" w14:textId="77777777" w:rsidR="00C53878" w:rsidRDefault="00000000">
      <w:pPr>
        <w:widowControl w:val="0"/>
        <w:spacing w:before="0" w:after="0" w:line="360" w:lineRule="auto"/>
        <w:outlineLvl w:val="0"/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</w:pP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/>
        </w:rPr>
        <w:t>考马斯亮蓝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/>
        </w:rPr>
        <w:t>G-250</w:t>
      </w:r>
      <w:r>
        <w:rPr>
          <w:rFonts w:ascii="Times New Roman" w:eastAsia="黑体" w:hAnsi="Times New Roman" w:cs="Times New Roman" w:hint="eastAsia"/>
          <w:color w:val="000000"/>
          <w:sz w:val="18"/>
          <w:szCs w:val="18"/>
          <w:lang w:eastAsia="zh-CN"/>
        </w:rPr>
        <w:t>与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/>
        </w:rPr>
        <w:t>蛋白质结合后变成蓝色，结合物的最大吸收波长为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/>
        </w:rPr>
        <w:t>595nm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/>
        </w:rPr>
        <w:t>，这一波长下其吸光值与蛋白质含量成正比。</w:t>
      </w:r>
    </w:p>
    <w:p w14:paraId="4308A748" w14:textId="77777777" w:rsidR="00C53878" w:rsidRDefault="00000000">
      <w:pPr>
        <w:widowControl w:val="0"/>
        <w:spacing w:before="0" w:after="0" w:line="360" w:lineRule="auto"/>
        <w:outlineLvl w:val="0"/>
        <w:rPr>
          <w:rFonts w:ascii="Times New Roman" w:eastAsia="黑体" w:hAnsi="Times New Roman" w:cs="Times New Roman"/>
          <w:b/>
          <w:bCs/>
          <w:color w:val="000000" w:themeColor="text1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b/>
          <w:bCs/>
          <w:color w:val="000000" w:themeColor="text1"/>
          <w:sz w:val="18"/>
          <w:szCs w:val="18"/>
          <w:lang w:eastAsia="zh-CN"/>
        </w:rPr>
        <w:t>三、试剂组成：</w:t>
      </w:r>
    </w:p>
    <w:tbl>
      <w:tblPr>
        <w:tblW w:w="499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35"/>
        <w:gridCol w:w="2079"/>
        <w:gridCol w:w="1223"/>
      </w:tblGrid>
      <w:tr w:rsidR="00C53878" w14:paraId="5A23F404" w14:textId="77777777">
        <w:trPr>
          <w:jc w:val="center"/>
        </w:trPr>
        <w:tc>
          <w:tcPr>
            <w:tcW w:w="1962" w:type="pct"/>
            <w:vAlign w:val="center"/>
          </w:tcPr>
          <w:p w14:paraId="3E06452E" w14:textId="77777777" w:rsidR="00C53878" w:rsidRDefault="00000000">
            <w:pPr>
              <w:spacing w:before="0" w:after="0"/>
              <w:jc w:val="center"/>
              <w:rPr>
                <w:rFonts w:ascii="Times New Roman" w:eastAsia="黑体" w:hAnsi="Times New Roman" w:cs="Times New Roma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b/>
                <w:bCs/>
                <w:sz w:val="18"/>
                <w:szCs w:val="18"/>
                <w:lang w:eastAsia="zh-CN"/>
              </w:rPr>
              <w:t>试剂名称</w:t>
            </w:r>
          </w:p>
        </w:tc>
        <w:tc>
          <w:tcPr>
            <w:tcW w:w="1911" w:type="pct"/>
            <w:tcBorders>
              <w:left w:val="single" w:sz="4" w:space="0" w:color="auto"/>
            </w:tcBorders>
            <w:vAlign w:val="center"/>
          </w:tcPr>
          <w:p w14:paraId="1198CF41" w14:textId="2C0AF669" w:rsidR="00C53878" w:rsidRDefault="00000000">
            <w:pPr>
              <w:spacing w:before="0" w:after="0"/>
              <w:jc w:val="center"/>
              <w:rPr>
                <w:rFonts w:ascii="Times New Roman" w:eastAsia="黑体" w:hAnsi="Times New Roman" w:cs="Times New Roma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b/>
                <w:bCs/>
                <w:sz w:val="18"/>
                <w:szCs w:val="18"/>
                <w:lang w:eastAsia="zh-CN"/>
              </w:rPr>
              <w:t>试剂装量（</w:t>
            </w:r>
            <w:r w:rsidR="004433D1">
              <w:rPr>
                <w:rFonts w:ascii="Times New Roman" w:eastAsia="黑体" w:hAnsi="Times New Roman" w:cs="Times New Roman" w:hint="eastAsia"/>
                <w:b/>
                <w:bCs/>
                <w:sz w:val="18"/>
                <w:szCs w:val="18"/>
                <w:lang w:eastAsia="zh-CN"/>
              </w:rPr>
              <w:t>2</w:t>
            </w:r>
            <w:r>
              <w:rPr>
                <w:rFonts w:ascii="Times New Roman" w:eastAsia="黑体" w:hAnsi="Times New Roman" w:cs="Times New Roman"/>
                <w:b/>
                <w:bCs/>
                <w:sz w:val="18"/>
                <w:szCs w:val="18"/>
                <w:lang w:eastAsia="zh-CN"/>
              </w:rPr>
              <w:t>00T</w:t>
            </w:r>
            <w:r>
              <w:rPr>
                <w:rFonts w:ascii="Times New Roman" w:eastAsia="黑体" w:hAnsi="Times New Roman" w:cs="Times New Roman"/>
                <w:b/>
                <w:bCs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125" w:type="pct"/>
            <w:tcBorders>
              <w:left w:val="single" w:sz="4" w:space="0" w:color="auto"/>
            </w:tcBorders>
            <w:vAlign w:val="center"/>
          </w:tcPr>
          <w:p w14:paraId="2E53A66A" w14:textId="77777777" w:rsidR="00C53878" w:rsidRDefault="00000000">
            <w:pPr>
              <w:spacing w:before="0" w:after="0"/>
              <w:jc w:val="center"/>
              <w:rPr>
                <w:rFonts w:ascii="Times New Roman" w:eastAsia="黑体" w:hAnsi="Times New Roman" w:cs="Times New Roma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b/>
                <w:bCs/>
                <w:sz w:val="18"/>
                <w:szCs w:val="18"/>
                <w:lang w:eastAsia="zh-CN"/>
              </w:rPr>
              <w:t>保存条件</w:t>
            </w:r>
          </w:p>
        </w:tc>
      </w:tr>
      <w:tr w:rsidR="00C53878" w14:paraId="504FDC66" w14:textId="77777777">
        <w:trPr>
          <w:jc w:val="center"/>
        </w:trPr>
        <w:tc>
          <w:tcPr>
            <w:tcW w:w="1962" w:type="pct"/>
            <w:vAlign w:val="center"/>
          </w:tcPr>
          <w:p w14:paraId="3055308B" w14:textId="77777777" w:rsidR="00C53878" w:rsidRDefault="00000000">
            <w:pPr>
              <w:spacing w:before="0" w:after="0"/>
              <w:jc w:val="center"/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>试剂一</w:t>
            </w:r>
          </w:p>
        </w:tc>
        <w:tc>
          <w:tcPr>
            <w:tcW w:w="1911" w:type="pct"/>
            <w:tcBorders>
              <w:left w:val="single" w:sz="4" w:space="0" w:color="auto"/>
            </w:tcBorders>
            <w:vAlign w:val="center"/>
          </w:tcPr>
          <w:p w14:paraId="4F341E56" w14:textId="77777777" w:rsidR="00C53878" w:rsidRDefault="00000000">
            <w:pPr>
              <w:spacing w:before="0" w:after="0"/>
              <w:jc w:val="center"/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>液体</w:t>
            </w: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 xml:space="preserve"> 110mL×1</w:t>
            </w: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>瓶</w:t>
            </w:r>
          </w:p>
        </w:tc>
        <w:tc>
          <w:tcPr>
            <w:tcW w:w="1125" w:type="pct"/>
            <w:tcBorders>
              <w:left w:val="single" w:sz="4" w:space="0" w:color="auto"/>
            </w:tcBorders>
            <w:vAlign w:val="center"/>
          </w:tcPr>
          <w:p w14:paraId="1D7C9AEB" w14:textId="77777777" w:rsidR="00C53878" w:rsidRDefault="00000000">
            <w:pPr>
              <w:spacing w:before="0" w:after="0"/>
              <w:jc w:val="center"/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>2-8℃</w:t>
            </w: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>保存</w:t>
            </w:r>
          </w:p>
        </w:tc>
      </w:tr>
      <w:tr w:rsidR="00C53878" w14:paraId="0B3DDEA6" w14:textId="77777777">
        <w:trPr>
          <w:jc w:val="center"/>
        </w:trPr>
        <w:tc>
          <w:tcPr>
            <w:tcW w:w="1962" w:type="pct"/>
            <w:vAlign w:val="center"/>
          </w:tcPr>
          <w:p w14:paraId="22C70348" w14:textId="77777777" w:rsidR="00C53878" w:rsidRDefault="00000000">
            <w:pPr>
              <w:spacing w:before="0" w:after="0"/>
              <w:jc w:val="center"/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>标准品（</w:t>
            </w: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>1mg/mL</w:t>
            </w: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911" w:type="pct"/>
            <w:tcBorders>
              <w:left w:val="single" w:sz="4" w:space="0" w:color="auto"/>
            </w:tcBorders>
            <w:vAlign w:val="center"/>
          </w:tcPr>
          <w:p w14:paraId="47D5ACE9" w14:textId="77777777" w:rsidR="00C53878" w:rsidRDefault="00000000">
            <w:pPr>
              <w:spacing w:before="0" w:after="0"/>
              <w:jc w:val="center"/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>液体</w:t>
            </w: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 xml:space="preserve"> 1.5mL×2</w:t>
            </w: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>支</w:t>
            </w:r>
          </w:p>
        </w:tc>
        <w:tc>
          <w:tcPr>
            <w:tcW w:w="1125" w:type="pct"/>
            <w:tcBorders>
              <w:left w:val="single" w:sz="4" w:space="0" w:color="auto"/>
            </w:tcBorders>
            <w:vAlign w:val="center"/>
          </w:tcPr>
          <w:p w14:paraId="6B57329F" w14:textId="77777777" w:rsidR="00C53878" w:rsidRDefault="00000000">
            <w:pPr>
              <w:spacing w:before="0" w:after="0"/>
              <w:jc w:val="center"/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>-20℃</w:t>
            </w:r>
            <w:r>
              <w:rPr>
                <w:rFonts w:ascii="Times New Roman" w:eastAsia="黑体" w:hAnsi="Times New Roman" w:cs="Times New Roman"/>
                <w:sz w:val="18"/>
                <w:szCs w:val="18"/>
                <w:lang w:eastAsia="zh-CN"/>
              </w:rPr>
              <w:t>保存</w:t>
            </w:r>
          </w:p>
        </w:tc>
      </w:tr>
    </w:tbl>
    <w:p w14:paraId="5F933489" w14:textId="77777777" w:rsidR="00C53878" w:rsidRDefault="00000000">
      <w:pPr>
        <w:widowControl w:val="0"/>
        <w:spacing w:before="0" w:after="0" w:line="360" w:lineRule="auto"/>
        <w:outlineLvl w:val="0"/>
        <w:rPr>
          <w:rFonts w:ascii="Times New Roman" w:eastAsia="黑体" w:hAnsi="Times New Roman" w:cs="Times New Roman"/>
          <w:b/>
          <w:bCs/>
          <w:color w:val="000000" w:themeColor="text1"/>
          <w:sz w:val="18"/>
          <w:szCs w:val="18"/>
        </w:rPr>
      </w:pP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四</w:t>
      </w:r>
      <w:r>
        <w:rPr>
          <w:rFonts w:ascii="Times New Roman" w:eastAsia="黑体" w:hAnsi="Times New Roman" w:cs="Times New Roman"/>
          <w:b/>
          <w:bCs/>
          <w:color w:val="000000" w:themeColor="text1"/>
          <w:sz w:val="18"/>
          <w:szCs w:val="18"/>
          <w:lang w:eastAsia="zh-CN"/>
        </w:rPr>
        <w:t>、</w:t>
      </w:r>
      <w:proofErr w:type="spellStart"/>
      <w:r>
        <w:rPr>
          <w:rFonts w:ascii="Times New Roman" w:eastAsia="黑体" w:hAnsi="Times New Roman" w:cs="Times New Roman"/>
          <w:b/>
          <w:bCs/>
          <w:color w:val="000000" w:themeColor="text1"/>
          <w:sz w:val="18"/>
          <w:szCs w:val="18"/>
        </w:rPr>
        <w:t>操作步骤</w:t>
      </w:r>
      <w:proofErr w:type="spellEnd"/>
      <w:r>
        <w:rPr>
          <w:rFonts w:ascii="Times New Roman" w:eastAsia="黑体" w:hAnsi="Times New Roman" w:cs="Times New Roman"/>
          <w:b/>
          <w:bCs/>
          <w:color w:val="000000" w:themeColor="text1"/>
          <w:sz w:val="18"/>
          <w:szCs w:val="18"/>
        </w:rPr>
        <w:t>：</w:t>
      </w:r>
    </w:p>
    <w:p w14:paraId="2D534862" w14:textId="77777777" w:rsidR="00C53878" w:rsidRDefault="00000000">
      <w:pPr>
        <w:widowControl w:val="0"/>
        <w:spacing w:before="0" w:after="0" w:line="360" w:lineRule="auto"/>
        <w:outlineLvl w:val="0"/>
        <w:rPr>
          <w:rFonts w:ascii="Times New Roman" w:eastAsia="黑体" w:hAnsi="Times New Roman" w:cs="Times New Roman"/>
          <w:b/>
          <w:bCs/>
          <w:color w:val="000000" w:themeColor="text1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b/>
          <w:bCs/>
          <w:color w:val="000000" w:themeColor="text1"/>
          <w:sz w:val="18"/>
          <w:szCs w:val="18"/>
          <w:lang w:eastAsia="zh-CN"/>
        </w:rPr>
        <w:t>样本前处理</w:t>
      </w:r>
    </w:p>
    <w:p w14:paraId="6F0C9E8E" w14:textId="77777777" w:rsidR="00C53878" w:rsidRDefault="00000000">
      <w:pPr>
        <w:spacing w:before="0" w:after="0" w:line="360" w:lineRule="auto"/>
        <w:jc w:val="left"/>
        <w:outlineLvl w:val="0"/>
        <w:rPr>
          <w:rFonts w:ascii="Times New Roman" w:eastAsia="黑体" w:hAnsi="Times New Roman" w:cs="Times New Roman"/>
          <w:b/>
          <w:bCs/>
          <w:color w:val="000000" w:themeColor="text1"/>
          <w:spacing w:val="1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植物组织提取液的制备：取一定量植物组织擦净水分及杂质，剪碎后放入研钵，加入液氮，研磨成粉状后转移出来，然后准确称重，按照组织质量（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g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）：蒸馏水体积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(mL)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为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 xml:space="preserve"> 1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：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5</w:t>
      </w:r>
      <w:r>
        <w:rPr>
          <w:rFonts w:ascii="Times New Roman" w:eastAsia="黑体" w:hAnsi="Times New Roman" w:cs="Times New Roman"/>
          <w:color w:val="000000" w:themeColor="text1"/>
          <w:kern w:val="2"/>
          <w:sz w:val="18"/>
          <w:szCs w:val="18"/>
          <w:lang w:eastAsia="zh-CN"/>
        </w:rPr>
        <w:t>～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 xml:space="preserve">10 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的比例（建议称重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0.1g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，加入蒸馏水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1mL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），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在室温（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20-25℃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）放置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2h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以充分提取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，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4000r/min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离心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20min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，上清即为待测样品提取液。</w:t>
      </w:r>
    </w:p>
    <w:p w14:paraId="522BAE50" w14:textId="77777777" w:rsidR="00C53878" w:rsidRDefault="00000000">
      <w:pPr>
        <w:widowControl w:val="0"/>
        <w:spacing w:before="0" w:after="0" w:line="360" w:lineRule="auto"/>
        <w:jc w:val="left"/>
        <w:outlineLvl w:val="0"/>
        <w:rPr>
          <w:rFonts w:ascii="Times New Roman" w:eastAsia="黑体" w:hAnsi="Times New Roman" w:cs="Times New Roman"/>
          <w:b/>
          <w:bCs/>
          <w:color w:val="000000" w:themeColor="text1"/>
          <w:spacing w:val="-1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b/>
          <w:bCs/>
          <w:color w:val="000000" w:themeColor="text1"/>
          <w:spacing w:val="1"/>
          <w:sz w:val="18"/>
          <w:szCs w:val="18"/>
          <w:lang w:eastAsia="zh-CN"/>
        </w:rPr>
        <w:t>测定步骤</w:t>
      </w:r>
    </w:p>
    <w:p w14:paraId="70CB0F26" w14:textId="77777777" w:rsidR="00C53878" w:rsidRDefault="00000000">
      <w:pPr>
        <w:pStyle w:val="a3"/>
        <w:kinsoku w:val="0"/>
        <w:overflowPunct w:val="0"/>
        <w:spacing w:before="0" w:after="0" w:line="360" w:lineRule="auto"/>
        <w:ind w:left="0"/>
        <w:rPr>
          <w:rFonts w:ascii="Times New Roman" w:eastAsia="黑体" w:hAnsi="Times New Roman" w:cs="Times New Roman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sz w:val="18"/>
          <w:szCs w:val="18"/>
          <w:lang w:eastAsia="zh-CN"/>
        </w:rPr>
        <w:t>1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、酶标仪预热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 xml:space="preserve"> 30min 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以上，调节波长至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 xml:space="preserve"> 595nm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。</w:t>
      </w:r>
    </w:p>
    <w:p w14:paraId="391107B6" w14:textId="77777777" w:rsidR="00C53878" w:rsidRDefault="00000000">
      <w:pPr>
        <w:pStyle w:val="a3"/>
        <w:kinsoku w:val="0"/>
        <w:overflowPunct w:val="0"/>
        <w:spacing w:before="0" w:after="0" w:line="360" w:lineRule="auto"/>
        <w:ind w:left="0"/>
        <w:rPr>
          <w:rFonts w:ascii="Times New Roman" w:eastAsia="黑体" w:hAnsi="Times New Roman" w:cs="Times New Roman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sz w:val="18"/>
          <w:szCs w:val="18"/>
          <w:lang w:eastAsia="zh-CN"/>
        </w:rPr>
        <w:t>2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、标准品准备：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标准品溶液稀释：取适量完全融化的标准品用蒸馏水稀释至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0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、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0.02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、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0.04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、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0.06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、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0.08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、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0.1mg/mL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，制作标准曲线。</w:t>
      </w:r>
    </w:p>
    <w:p w14:paraId="5D61A1F7" w14:textId="77777777" w:rsidR="00C53878" w:rsidRDefault="00000000">
      <w:pPr>
        <w:pStyle w:val="a3"/>
        <w:kinsoku w:val="0"/>
        <w:overflowPunct w:val="0"/>
        <w:spacing w:before="0" w:after="0" w:line="360" w:lineRule="auto"/>
        <w:ind w:left="0"/>
        <w:rPr>
          <w:rFonts w:ascii="Times New Roman" w:eastAsia="黑体" w:hAnsi="Times New Roman" w:cs="Times New Roman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sz w:val="18"/>
          <w:szCs w:val="18"/>
          <w:lang w:eastAsia="zh-CN"/>
        </w:rPr>
        <w:t>3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、操作表（在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96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孔板中加入下列试剂）：</w:t>
      </w:r>
    </w:p>
    <w:p w14:paraId="058F5A33" w14:textId="77777777" w:rsidR="00C53878" w:rsidRDefault="00C53878">
      <w:pPr>
        <w:pStyle w:val="a3"/>
        <w:kinsoku w:val="0"/>
        <w:overflowPunct w:val="0"/>
        <w:spacing w:before="0" w:after="0" w:line="360" w:lineRule="auto"/>
        <w:ind w:left="0"/>
        <w:rPr>
          <w:rFonts w:ascii="Times New Roman" w:eastAsia="黑体" w:hAnsi="Times New Roman" w:cs="Times New Roman"/>
          <w:sz w:val="18"/>
          <w:szCs w:val="18"/>
          <w:lang w:eastAsia="zh-CN"/>
        </w:rPr>
      </w:pP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1995"/>
        <w:gridCol w:w="1147"/>
        <w:gridCol w:w="1147"/>
        <w:gridCol w:w="1150"/>
      </w:tblGrid>
      <w:tr w:rsidR="00C53878" w14:paraId="00D2B7A4" w14:textId="77777777">
        <w:trPr>
          <w:jc w:val="center"/>
        </w:trPr>
        <w:tc>
          <w:tcPr>
            <w:tcW w:w="1835" w:type="pct"/>
          </w:tcPr>
          <w:p w14:paraId="6784055B" w14:textId="77777777" w:rsidR="00C53878" w:rsidRDefault="00C53878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</w:p>
        </w:tc>
        <w:tc>
          <w:tcPr>
            <w:tcW w:w="1054" w:type="pct"/>
          </w:tcPr>
          <w:p w14:paraId="4ECE620E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空白管</w:t>
            </w:r>
          </w:p>
        </w:tc>
        <w:tc>
          <w:tcPr>
            <w:tcW w:w="1054" w:type="pct"/>
          </w:tcPr>
          <w:p w14:paraId="5E947F70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标准管</w:t>
            </w:r>
          </w:p>
        </w:tc>
        <w:tc>
          <w:tcPr>
            <w:tcW w:w="1055" w:type="pct"/>
          </w:tcPr>
          <w:p w14:paraId="01E9C90D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样本管</w:t>
            </w:r>
          </w:p>
        </w:tc>
      </w:tr>
      <w:tr w:rsidR="00C53878" w14:paraId="27A435CD" w14:textId="77777777">
        <w:trPr>
          <w:jc w:val="center"/>
        </w:trPr>
        <w:tc>
          <w:tcPr>
            <w:tcW w:w="1835" w:type="pct"/>
          </w:tcPr>
          <w:p w14:paraId="2EDBBFBC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双蒸水（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mL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054" w:type="pct"/>
          </w:tcPr>
          <w:p w14:paraId="3F575FC4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0.02</w:t>
            </w:r>
          </w:p>
        </w:tc>
        <w:tc>
          <w:tcPr>
            <w:tcW w:w="1054" w:type="pct"/>
          </w:tcPr>
          <w:p w14:paraId="1601AC16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1055" w:type="pct"/>
          </w:tcPr>
          <w:p w14:paraId="59337F37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-</w:t>
            </w:r>
          </w:p>
        </w:tc>
      </w:tr>
      <w:tr w:rsidR="00C53878" w14:paraId="05911EB1" w14:textId="77777777">
        <w:trPr>
          <w:jc w:val="center"/>
        </w:trPr>
        <w:tc>
          <w:tcPr>
            <w:tcW w:w="1835" w:type="pct"/>
          </w:tcPr>
          <w:p w14:paraId="61B0C4A0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标准品（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mL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054" w:type="pct"/>
          </w:tcPr>
          <w:p w14:paraId="55740F15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1054" w:type="pct"/>
          </w:tcPr>
          <w:p w14:paraId="6073741D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0.02</w:t>
            </w:r>
          </w:p>
        </w:tc>
        <w:tc>
          <w:tcPr>
            <w:tcW w:w="1055" w:type="pct"/>
          </w:tcPr>
          <w:p w14:paraId="483A746C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-</w:t>
            </w:r>
          </w:p>
        </w:tc>
      </w:tr>
      <w:tr w:rsidR="00C53878" w14:paraId="4B1475A2" w14:textId="77777777">
        <w:trPr>
          <w:jc w:val="center"/>
        </w:trPr>
        <w:tc>
          <w:tcPr>
            <w:tcW w:w="1835" w:type="pct"/>
          </w:tcPr>
          <w:p w14:paraId="2B531C68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样本（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mL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054" w:type="pct"/>
          </w:tcPr>
          <w:p w14:paraId="2E758CC9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1054" w:type="pct"/>
          </w:tcPr>
          <w:p w14:paraId="6EA6CE0A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-</w:t>
            </w:r>
          </w:p>
        </w:tc>
        <w:tc>
          <w:tcPr>
            <w:tcW w:w="1055" w:type="pct"/>
          </w:tcPr>
          <w:p w14:paraId="103B395E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0.02</w:t>
            </w:r>
          </w:p>
        </w:tc>
      </w:tr>
      <w:tr w:rsidR="00C53878" w14:paraId="1B69BC40" w14:textId="77777777">
        <w:trPr>
          <w:jc w:val="center"/>
        </w:trPr>
        <w:tc>
          <w:tcPr>
            <w:tcW w:w="1835" w:type="pct"/>
          </w:tcPr>
          <w:p w14:paraId="6AF1A150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试剂一（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mL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054" w:type="pct"/>
          </w:tcPr>
          <w:p w14:paraId="52C6759E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0.20</w:t>
            </w:r>
          </w:p>
        </w:tc>
        <w:tc>
          <w:tcPr>
            <w:tcW w:w="1054" w:type="pct"/>
          </w:tcPr>
          <w:p w14:paraId="229B1C78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0.20</w:t>
            </w:r>
          </w:p>
        </w:tc>
        <w:tc>
          <w:tcPr>
            <w:tcW w:w="1055" w:type="pct"/>
          </w:tcPr>
          <w:p w14:paraId="339FFAEA" w14:textId="77777777" w:rsidR="00C53878" w:rsidRDefault="00000000">
            <w:pPr>
              <w:pStyle w:val="a9"/>
              <w:spacing w:before="0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0.20</w:t>
            </w:r>
          </w:p>
        </w:tc>
      </w:tr>
      <w:tr w:rsidR="00C53878" w14:paraId="333FF238" w14:textId="77777777">
        <w:trPr>
          <w:jc w:val="center"/>
        </w:trPr>
        <w:tc>
          <w:tcPr>
            <w:tcW w:w="5000" w:type="pct"/>
            <w:gridSpan w:val="4"/>
          </w:tcPr>
          <w:p w14:paraId="4267A38A" w14:textId="77777777" w:rsidR="00C53878" w:rsidRDefault="00000000">
            <w:pPr>
              <w:pStyle w:val="a9"/>
              <w:spacing w:before="0"/>
              <w:jc w:val="left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混匀放置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5min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后，酶标仪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595nm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波长下测定各管吸光度。计算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 xml:space="preserve"> </w:t>
            </w:r>
          </w:p>
          <w:p w14:paraId="1CF9B921" w14:textId="77777777" w:rsidR="00C53878" w:rsidRDefault="00000000">
            <w:pPr>
              <w:pStyle w:val="a9"/>
              <w:spacing w:before="0"/>
              <w:jc w:val="left"/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</w:pP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ΔA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vertAlign w:val="subscript"/>
                <w:lang w:eastAsia="zh-CN"/>
              </w:rPr>
              <w:t>测定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=A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shd w:val="clear" w:color="auto" w:fill="FFFFFF"/>
                <w:vertAlign w:val="subscript"/>
                <w:lang w:eastAsia="zh-CN"/>
              </w:rPr>
              <w:t>测定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 xml:space="preserve"> - A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shd w:val="clear" w:color="auto" w:fill="FFFFFF"/>
                <w:vertAlign w:val="subscript"/>
                <w:lang w:eastAsia="zh-CN"/>
              </w:rPr>
              <w:t>空白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，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ΔA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shd w:val="clear" w:color="auto" w:fill="FFFFFF"/>
                <w:vertAlign w:val="subscript"/>
                <w:lang w:eastAsia="zh-CN"/>
              </w:rPr>
              <w:t>标准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=A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shd w:val="clear" w:color="auto" w:fill="FFFFFF"/>
                <w:vertAlign w:val="subscript"/>
                <w:lang w:eastAsia="zh-CN"/>
              </w:rPr>
              <w:t>标准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-A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shd w:val="clear" w:color="auto" w:fill="FFFFFF"/>
                <w:vertAlign w:val="subscript"/>
                <w:lang w:eastAsia="zh-CN"/>
              </w:rPr>
              <w:t>空白</w:t>
            </w:r>
            <w:r>
              <w:rPr>
                <w:rFonts w:eastAsia="黑体"/>
                <w:b w:val="0"/>
                <w:bCs w:val="0"/>
                <w:color w:val="000000" w:themeColor="text1"/>
                <w:sz w:val="18"/>
                <w:szCs w:val="18"/>
                <w:lang w:eastAsia="zh-CN"/>
              </w:rPr>
              <w:t>。</w:t>
            </w:r>
          </w:p>
        </w:tc>
      </w:tr>
    </w:tbl>
    <w:p w14:paraId="373C0FE8" w14:textId="77777777" w:rsidR="00C53878" w:rsidRDefault="00000000">
      <w:pPr>
        <w:pStyle w:val="a9"/>
        <w:spacing w:before="0" w:line="360" w:lineRule="auto"/>
        <w:jc w:val="both"/>
        <w:rPr>
          <w:rFonts w:eastAsia="黑体"/>
          <w:b w:val="0"/>
          <w:bCs w:val="0"/>
          <w:color w:val="000000" w:themeColor="text1"/>
          <w:sz w:val="18"/>
          <w:szCs w:val="18"/>
          <w:lang w:eastAsia="zh-CN"/>
        </w:rPr>
      </w:pPr>
      <w:r>
        <w:rPr>
          <w:rFonts w:eastAsia="黑体"/>
          <w:color w:val="000000" w:themeColor="text1"/>
          <w:sz w:val="18"/>
          <w:szCs w:val="18"/>
          <w:lang w:eastAsia="zh-CN"/>
        </w:rPr>
        <w:t>五、植物可溶性蛋白含量计算：</w:t>
      </w:r>
      <w:r>
        <w:rPr>
          <w:rFonts w:eastAsia="黑体"/>
          <w:color w:val="000000" w:themeColor="text1"/>
          <w:sz w:val="18"/>
          <w:szCs w:val="18"/>
          <w:lang w:eastAsia="zh-CN"/>
        </w:rPr>
        <w:t xml:space="preserve"> </w:t>
      </w:r>
    </w:p>
    <w:p w14:paraId="163B0EA7" w14:textId="77777777" w:rsidR="00C53878" w:rsidRDefault="00000000">
      <w:pPr>
        <w:pStyle w:val="a3"/>
        <w:kinsoku w:val="0"/>
        <w:overflowPunct w:val="0"/>
        <w:spacing w:before="0" w:after="0" w:line="360" w:lineRule="auto"/>
        <w:ind w:left="0"/>
        <w:rPr>
          <w:rFonts w:ascii="Times New Roman" w:eastAsia="黑体" w:hAnsi="Times New Roman" w:cs="Times New Roman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sz w:val="18"/>
          <w:szCs w:val="18"/>
          <w:lang w:eastAsia="zh-CN"/>
        </w:rPr>
        <w:t>1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、标准曲线的绘制</w:t>
      </w:r>
    </w:p>
    <w:p w14:paraId="72ADC833" w14:textId="77777777" w:rsidR="00C53878" w:rsidRDefault="00000000">
      <w:pPr>
        <w:pStyle w:val="a3"/>
        <w:kinsoku w:val="0"/>
        <w:overflowPunct w:val="0"/>
        <w:spacing w:before="0" w:after="0" w:line="360" w:lineRule="auto"/>
        <w:ind w:left="0"/>
        <w:rPr>
          <w:rFonts w:ascii="Times New Roman" w:eastAsia="黑体" w:hAnsi="Times New Roman" w:cs="Times New Roman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sz w:val="18"/>
          <w:szCs w:val="18"/>
          <w:lang w:eastAsia="zh-CN"/>
        </w:rPr>
        <w:t>以吸光度为横坐标，以蛋白浓度为纵坐标，绘制标准曲线。，将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 xml:space="preserve"> </w:t>
      </w:r>
      <w:r>
        <w:rPr>
          <w:rFonts w:ascii="Times New Roman" w:eastAsia="黑体" w:hAnsi="Times New Roman" w:cs="Times New Roman"/>
          <w:sz w:val="18"/>
          <w:szCs w:val="18"/>
        </w:rPr>
        <w:t>Δ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A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测定带入公式计算样本浓度（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y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，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mg/mL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）。</w:t>
      </w:r>
    </w:p>
    <w:p w14:paraId="0FE63AD3" w14:textId="77777777" w:rsidR="00C53878" w:rsidRDefault="00000000">
      <w:pPr>
        <w:pStyle w:val="a3"/>
        <w:kinsoku w:val="0"/>
        <w:overflowPunct w:val="0"/>
        <w:spacing w:before="0" w:after="0" w:line="360" w:lineRule="auto"/>
        <w:ind w:left="0"/>
        <w:rPr>
          <w:rFonts w:ascii="Times New Roman" w:eastAsia="黑体" w:hAnsi="Times New Roman" w:cs="Times New Roman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sz w:val="18"/>
          <w:szCs w:val="18"/>
          <w:lang w:eastAsia="zh-CN"/>
        </w:rPr>
        <w:t>2</w:t>
      </w:r>
      <w:r>
        <w:rPr>
          <w:rFonts w:ascii="Times New Roman" w:eastAsia="黑体" w:hAnsi="Times New Roman" w:cs="Times New Roman"/>
          <w:sz w:val="18"/>
          <w:szCs w:val="18"/>
          <w:lang w:eastAsia="zh-CN"/>
        </w:rPr>
        <w:t>、可溶性蛋白含量计算：</w:t>
      </w:r>
    </w:p>
    <w:p w14:paraId="0E6B7285" w14:textId="77777777" w:rsidR="00C53878" w:rsidRDefault="00000000">
      <w:pPr>
        <w:pStyle w:val="a9"/>
        <w:spacing w:before="0" w:line="360" w:lineRule="auto"/>
        <w:jc w:val="both"/>
        <w:rPr>
          <w:rFonts w:eastAsia="黑体"/>
          <w:b w:val="0"/>
          <w:bCs w:val="0"/>
          <w:sz w:val="18"/>
          <w:szCs w:val="18"/>
          <w:lang w:eastAsia="zh-CN"/>
        </w:rPr>
      </w:pPr>
      <w:r>
        <w:rPr>
          <w:rFonts w:eastAsia="黑体"/>
          <w:b w:val="0"/>
          <w:bCs w:val="0"/>
          <w:sz w:val="18"/>
          <w:szCs w:val="18"/>
          <w:lang w:eastAsia="zh-CN"/>
        </w:rPr>
        <w:t>可溶性蛋白（</w:t>
      </w:r>
      <w:r>
        <w:rPr>
          <w:rFonts w:eastAsia="黑体"/>
          <w:b w:val="0"/>
          <w:bCs w:val="0"/>
          <w:sz w:val="18"/>
          <w:szCs w:val="18"/>
          <w:lang w:eastAsia="zh-CN"/>
        </w:rPr>
        <w:t>mg/g</w:t>
      </w:r>
      <w:r>
        <w:rPr>
          <w:rFonts w:eastAsia="黑体"/>
          <w:b w:val="0"/>
          <w:bCs w:val="0"/>
          <w:sz w:val="18"/>
          <w:szCs w:val="18"/>
          <w:lang w:eastAsia="zh-CN"/>
        </w:rPr>
        <w:t>）</w:t>
      </w:r>
      <w:r>
        <w:rPr>
          <w:rFonts w:eastAsia="黑体"/>
          <w:b w:val="0"/>
          <w:bCs w:val="0"/>
          <w:sz w:val="18"/>
          <w:szCs w:val="18"/>
          <w:lang w:eastAsia="zh-CN"/>
        </w:rPr>
        <w:t>=  y × V</w:t>
      </w:r>
      <w:r>
        <w:rPr>
          <w:rFonts w:eastAsia="黑体"/>
          <w:b w:val="0"/>
          <w:bCs w:val="0"/>
          <w:color w:val="000000" w:themeColor="text1"/>
          <w:sz w:val="18"/>
          <w:szCs w:val="18"/>
          <w:shd w:val="clear" w:color="auto" w:fill="FFFFFF"/>
          <w:vertAlign w:val="subscript"/>
          <w:lang w:eastAsia="zh-CN"/>
        </w:rPr>
        <w:t>样</w:t>
      </w:r>
      <w:r>
        <w:rPr>
          <w:rFonts w:eastAsia="黑体"/>
          <w:b w:val="0"/>
          <w:bCs w:val="0"/>
          <w:sz w:val="18"/>
          <w:szCs w:val="18"/>
          <w:lang w:eastAsia="zh-CN"/>
        </w:rPr>
        <w:t>÷(V</w:t>
      </w:r>
      <w:r>
        <w:rPr>
          <w:rFonts w:eastAsia="黑体"/>
          <w:b w:val="0"/>
          <w:bCs w:val="0"/>
          <w:color w:val="000000" w:themeColor="text1"/>
          <w:sz w:val="18"/>
          <w:szCs w:val="18"/>
          <w:shd w:val="clear" w:color="auto" w:fill="FFFFFF"/>
          <w:vertAlign w:val="subscript"/>
          <w:lang w:eastAsia="zh-CN"/>
        </w:rPr>
        <w:t>样</w:t>
      </w:r>
      <w:r>
        <w:rPr>
          <w:rFonts w:eastAsia="黑体"/>
          <w:b w:val="0"/>
          <w:bCs w:val="0"/>
          <w:sz w:val="18"/>
          <w:szCs w:val="18"/>
          <w:lang w:eastAsia="zh-CN"/>
        </w:rPr>
        <w:t>÷V</w:t>
      </w:r>
      <w:r>
        <w:rPr>
          <w:rFonts w:eastAsia="黑体"/>
          <w:b w:val="0"/>
          <w:bCs w:val="0"/>
          <w:color w:val="000000" w:themeColor="text1"/>
          <w:sz w:val="18"/>
          <w:szCs w:val="18"/>
          <w:shd w:val="clear" w:color="auto" w:fill="FFFFFF"/>
          <w:vertAlign w:val="subscript"/>
          <w:lang w:eastAsia="zh-CN"/>
        </w:rPr>
        <w:t>样总</w:t>
      </w:r>
      <w:r>
        <w:rPr>
          <w:rFonts w:eastAsia="黑体"/>
          <w:b w:val="0"/>
          <w:bCs w:val="0"/>
          <w:sz w:val="18"/>
          <w:szCs w:val="18"/>
          <w:lang w:eastAsia="zh-CN"/>
        </w:rPr>
        <w:t>×W) = y ÷ W</w:t>
      </w:r>
    </w:p>
    <w:p w14:paraId="4B14FED4" w14:textId="77777777" w:rsidR="00C53878" w:rsidRDefault="00000000">
      <w:pPr>
        <w:spacing w:before="0" w:after="0" w:line="360" w:lineRule="auto"/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</w:pP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V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vertAlign w:val="subscript"/>
          <w:lang w:eastAsia="zh-CN"/>
        </w:rPr>
        <w:t>样总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：提取液总体积，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1mL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；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V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vertAlign w:val="subscript"/>
          <w:lang w:eastAsia="zh-CN"/>
        </w:rPr>
        <w:t>样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：取样量，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20μL=0.02mL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；</w:t>
      </w:r>
    </w:p>
    <w:p w14:paraId="7F80F2CA" w14:textId="77777777" w:rsidR="00C53878" w:rsidRDefault="00000000">
      <w:pPr>
        <w:spacing w:before="0" w:after="0" w:line="360" w:lineRule="auto"/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</w:pP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W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：样本质量，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g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；</w:t>
      </w:r>
    </w:p>
    <w:p w14:paraId="10EF1F2E" w14:textId="77777777" w:rsidR="00C53878" w:rsidRDefault="00000000">
      <w:pPr>
        <w:spacing w:before="0" w:after="0" w:line="360" w:lineRule="auto"/>
        <w:outlineLvl w:val="0"/>
        <w:rPr>
          <w:rFonts w:ascii="Times New Roman" w:eastAsia="黑体" w:hAnsi="Times New Roman" w:cs="Times New Roman"/>
          <w:b/>
          <w:bCs/>
          <w:color w:val="000000" w:themeColor="text1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  <w:t>六</w:t>
      </w:r>
      <w:r>
        <w:rPr>
          <w:rFonts w:ascii="Times New Roman" w:eastAsia="黑体" w:hAnsi="Times New Roman" w:cs="Times New Roman"/>
          <w:b/>
          <w:bCs/>
          <w:color w:val="000000" w:themeColor="text1"/>
          <w:sz w:val="18"/>
          <w:szCs w:val="18"/>
          <w:lang w:eastAsia="zh-CN"/>
        </w:rPr>
        <w:t>、注意事项：</w:t>
      </w:r>
    </w:p>
    <w:p w14:paraId="408BDB7D" w14:textId="77777777" w:rsidR="00C53878" w:rsidRDefault="00000000">
      <w:pPr>
        <w:spacing w:before="0" w:after="0" w:line="360" w:lineRule="auto"/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</w:pP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1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、不同植物组织中蛋白含量差异较大，需先做预实验确认样本浓度。</w:t>
      </w:r>
    </w:p>
    <w:p w14:paraId="50701197" w14:textId="77777777" w:rsidR="00C53878" w:rsidRDefault="00000000">
      <w:pPr>
        <w:spacing w:before="0" w:after="0" w:line="360" w:lineRule="auto"/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</w:pP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2</w:t>
      </w:r>
      <w:r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  <w:t>、标准品可以分装保存，尽量避免反复冻融。</w:t>
      </w:r>
    </w:p>
    <w:p w14:paraId="765FBD1F" w14:textId="77777777" w:rsidR="00C53878" w:rsidRDefault="00C53878">
      <w:pPr>
        <w:spacing w:before="0" w:after="0"/>
        <w:ind w:firstLine="245"/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</w:pPr>
    </w:p>
    <w:p w14:paraId="51E74459" w14:textId="77777777" w:rsidR="00C53878" w:rsidRDefault="00C53878">
      <w:pPr>
        <w:spacing w:before="0" w:after="0"/>
        <w:ind w:firstLine="245"/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</w:pPr>
    </w:p>
    <w:p w14:paraId="3035EE5D" w14:textId="77777777" w:rsidR="00C53878" w:rsidRDefault="00C53878">
      <w:pPr>
        <w:spacing w:before="0" w:after="0"/>
        <w:ind w:firstLine="245"/>
        <w:rPr>
          <w:rFonts w:ascii="Times New Roman" w:eastAsia="黑体" w:hAnsi="Times New Roman" w:cs="Times New Roman"/>
          <w:color w:val="000000" w:themeColor="text1"/>
          <w:sz w:val="18"/>
          <w:szCs w:val="18"/>
          <w:shd w:val="clear" w:color="auto" w:fill="FFFFFF"/>
          <w:lang w:eastAsia="zh-CN"/>
        </w:rPr>
      </w:pPr>
    </w:p>
    <w:p w14:paraId="20062C12" w14:textId="77777777" w:rsidR="00C53878" w:rsidRDefault="00000000">
      <w:pPr>
        <w:spacing w:before="0" w:after="0"/>
        <w:jc w:val="left"/>
        <w:rPr>
          <w:rFonts w:ascii="Times New Roman" w:eastAsia="黑体" w:hAnsi="Times New Roman" w:cs="Times New Roman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b/>
          <w:bCs/>
          <w:color w:val="000000"/>
          <w:sz w:val="18"/>
          <w:szCs w:val="18"/>
          <w:lang w:eastAsia="zh-CN" w:bidi="ar"/>
        </w:rPr>
        <w:t>【厂家信息】</w:t>
      </w:r>
      <w:r>
        <w:rPr>
          <w:rFonts w:ascii="Times New Roman" w:eastAsia="黑体" w:hAnsi="Times New Roman" w:cs="Times New Roman"/>
          <w:b/>
          <w:bCs/>
          <w:color w:val="000000"/>
          <w:sz w:val="18"/>
          <w:szCs w:val="18"/>
          <w:lang w:eastAsia="zh-CN" w:bidi="ar"/>
        </w:rPr>
        <w:t xml:space="preserve"> </w:t>
      </w:r>
    </w:p>
    <w:p w14:paraId="27D5708D" w14:textId="77777777" w:rsidR="00C53878" w:rsidRDefault="00000000">
      <w:pPr>
        <w:spacing w:before="0" w:after="0"/>
        <w:jc w:val="left"/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</w:pP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生产企业：南京陌凡生物科技有限公司</w:t>
      </w:r>
    </w:p>
    <w:p w14:paraId="424BAC09" w14:textId="77777777" w:rsidR="00C53878" w:rsidRDefault="00000000">
      <w:pPr>
        <w:spacing w:before="0" w:after="0"/>
        <w:jc w:val="left"/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</w:pP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地址：南京市栖霞区红枫科技园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A6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栋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2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层</w:t>
      </w:r>
    </w:p>
    <w:p w14:paraId="6C13B4CD" w14:textId="77777777" w:rsidR="00C53878" w:rsidRDefault="00000000">
      <w:pPr>
        <w:spacing w:before="0" w:after="0"/>
        <w:jc w:val="left"/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</w:pPr>
      <w:r>
        <w:rPr>
          <w:rFonts w:ascii="Times New Roman" w:eastAsia="黑体" w:hAnsi="Times New Roman" w:cs="Times New Roman"/>
          <w:b/>
          <w:bCs/>
          <w:color w:val="000000"/>
          <w:sz w:val="18"/>
          <w:szCs w:val="18"/>
          <w:lang w:eastAsia="zh-CN" w:bidi="ar"/>
        </w:rPr>
        <w:t>【售后微信】</w:t>
      </w:r>
      <w:r>
        <w:rPr>
          <w:rFonts w:ascii="Times New Roman" w:eastAsia="黑体" w:hAnsi="Times New Roman" w:cs="Times New Roman"/>
          <w:b/>
          <w:bCs/>
          <w:color w:val="000000"/>
          <w:sz w:val="18"/>
          <w:szCs w:val="18"/>
          <w:lang w:eastAsia="zh-CN" w:bidi="ar"/>
        </w:rPr>
        <w:t xml:space="preserve"> </w:t>
      </w:r>
    </w:p>
    <w:p w14:paraId="4B0C0D04" w14:textId="77777777" w:rsidR="00C53878" w:rsidRDefault="00000000">
      <w:pPr>
        <w:spacing w:before="0" w:after="0"/>
        <w:jc w:val="left"/>
        <w:rPr>
          <w:rFonts w:ascii="Times New Roman" w:eastAsia="黑体" w:hAnsi="Times New Roman" w:cs="Times New Roman"/>
          <w:b/>
          <w:bCs/>
          <w:color w:val="000000"/>
          <w:sz w:val="18"/>
          <w:szCs w:val="18"/>
          <w:lang w:eastAsia="zh-CN" w:bidi="ar"/>
        </w:rPr>
      </w:pPr>
      <w:r>
        <w:rPr>
          <w:rFonts w:ascii="Times New Roman" w:eastAsia="黑体" w:hAnsi="Times New Roman" w:cs="Times New Roman"/>
          <w:noProof/>
          <w:sz w:val="18"/>
          <w:szCs w:val="18"/>
        </w:rPr>
        <w:drawing>
          <wp:inline distT="0" distB="0" distL="114300" distR="114300" wp14:anchorId="0BBDCD98" wp14:editId="0B84EEC1">
            <wp:extent cx="626110" cy="633095"/>
            <wp:effectExtent l="0" t="0" r="254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C258D" w14:textId="77777777" w:rsidR="00C53878" w:rsidRDefault="00000000">
      <w:pPr>
        <w:spacing w:before="0" w:after="0"/>
        <w:jc w:val="left"/>
        <w:rPr>
          <w:rFonts w:ascii="Times New Roman" w:eastAsia="黑体" w:hAnsi="Times New Roman" w:cs="Times New Roman"/>
          <w:sz w:val="18"/>
          <w:szCs w:val="18"/>
          <w:lang w:eastAsia="zh-CN"/>
        </w:rPr>
      </w:pPr>
      <w:r>
        <w:rPr>
          <w:rFonts w:ascii="Times New Roman" w:eastAsia="黑体" w:hAnsi="Times New Roman" w:cs="Times New Roman"/>
          <w:b/>
          <w:bCs/>
          <w:color w:val="000000"/>
          <w:sz w:val="18"/>
          <w:szCs w:val="18"/>
          <w:lang w:eastAsia="zh-CN" w:bidi="ar"/>
        </w:rPr>
        <w:t>【说明书核准及修改日期】</w:t>
      </w:r>
      <w:r>
        <w:rPr>
          <w:rFonts w:ascii="Times New Roman" w:eastAsia="黑体" w:hAnsi="Times New Roman" w:cs="Times New Roman"/>
          <w:b/>
          <w:bCs/>
          <w:color w:val="000000"/>
          <w:sz w:val="18"/>
          <w:szCs w:val="18"/>
          <w:lang w:eastAsia="zh-CN" w:bidi="ar"/>
        </w:rPr>
        <w:t xml:space="preserve"> </w:t>
      </w:r>
    </w:p>
    <w:p w14:paraId="7219568E" w14:textId="77777777" w:rsidR="00C53878" w:rsidRDefault="00000000">
      <w:pPr>
        <w:spacing w:before="0" w:after="0"/>
        <w:jc w:val="left"/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</w:pP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核准日期：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2025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年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4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月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7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日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 xml:space="preserve"> </w:t>
      </w:r>
    </w:p>
    <w:p w14:paraId="511A789A" w14:textId="77777777" w:rsidR="00C53878" w:rsidRDefault="00000000">
      <w:pPr>
        <w:spacing w:before="0" w:after="0"/>
        <w:jc w:val="left"/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</w:pP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修改日期：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2025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年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4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月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7</w:t>
      </w:r>
      <w:r>
        <w:rPr>
          <w:rFonts w:ascii="Times New Roman" w:eastAsia="黑体" w:hAnsi="Times New Roman" w:cs="Times New Roman"/>
          <w:color w:val="000000"/>
          <w:sz w:val="18"/>
          <w:szCs w:val="18"/>
          <w:lang w:eastAsia="zh-CN" w:bidi="ar"/>
        </w:rPr>
        <w:t>日</w:t>
      </w:r>
    </w:p>
    <w:p w14:paraId="7F917EE3" w14:textId="77777777" w:rsidR="00C53878" w:rsidRDefault="00C53878">
      <w:pPr>
        <w:jc w:val="left"/>
        <w:rPr>
          <w:rFonts w:ascii="Times New Roman" w:eastAsia="黑体" w:hAnsi="Times New Roman" w:cs="Times New Roman"/>
          <w:color w:val="000000" w:themeColor="text1"/>
          <w:sz w:val="18"/>
          <w:szCs w:val="18"/>
          <w:lang w:eastAsia="zh-CN"/>
        </w:rPr>
      </w:pPr>
    </w:p>
    <w:sectPr w:rsidR="00C53878">
      <w:type w:val="continuous"/>
      <w:pgSz w:w="12240" w:h="15840"/>
      <w:pgMar w:top="1134" w:right="567" w:bottom="1134" w:left="567" w:header="851" w:footer="992" w:gutter="0"/>
      <w:cols w:num="2" w:space="660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63231B" w14:textId="77777777" w:rsidR="00FA1D05" w:rsidRDefault="00FA1D05">
      <w:pPr>
        <w:spacing w:before="0" w:after="0"/>
      </w:pPr>
      <w:r>
        <w:separator/>
      </w:r>
    </w:p>
  </w:endnote>
  <w:endnote w:type="continuationSeparator" w:id="0">
    <w:p w14:paraId="2BCA44FA" w14:textId="77777777" w:rsidR="00FA1D05" w:rsidRDefault="00FA1D0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8B342E" w14:textId="77777777" w:rsidR="00FA1D05" w:rsidRDefault="00FA1D05">
      <w:pPr>
        <w:spacing w:before="0" w:after="0"/>
      </w:pPr>
      <w:r>
        <w:separator/>
      </w:r>
    </w:p>
  </w:footnote>
  <w:footnote w:type="continuationSeparator" w:id="0">
    <w:p w14:paraId="09A9ADEB" w14:textId="77777777" w:rsidR="00FA1D05" w:rsidRDefault="00FA1D05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embedSystemFonts/>
  <w:proofState w:spelling="clean" w:grammar="clean"/>
  <w:defaultTabStop w:val="420"/>
  <w:drawingGridVerticalSpacing w:val="158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ZkYjBjOGFjMmJkNDNkNTQzZjgzN2ZhNTBjZDZhZWMifQ=="/>
    <w:docVar w:name="KSO_WPS_MARK_KEY" w:val="67d9ba47-0f23-4a67-9c8d-bb2c16d7785e"/>
  </w:docVars>
  <w:rsids>
    <w:rsidRoot w:val="00383B43"/>
    <w:rsid w:val="001308B6"/>
    <w:rsid w:val="00383B43"/>
    <w:rsid w:val="004433D1"/>
    <w:rsid w:val="005074E3"/>
    <w:rsid w:val="00C53878"/>
    <w:rsid w:val="00FA1D05"/>
    <w:rsid w:val="00FB239E"/>
    <w:rsid w:val="01545246"/>
    <w:rsid w:val="01820A3D"/>
    <w:rsid w:val="03251481"/>
    <w:rsid w:val="07125F5D"/>
    <w:rsid w:val="092F3BA1"/>
    <w:rsid w:val="0E126E34"/>
    <w:rsid w:val="10AA5FCE"/>
    <w:rsid w:val="119C3D6E"/>
    <w:rsid w:val="11BE3D52"/>
    <w:rsid w:val="16A11295"/>
    <w:rsid w:val="171423DE"/>
    <w:rsid w:val="188C4F6B"/>
    <w:rsid w:val="1ADF2A90"/>
    <w:rsid w:val="1B235A0D"/>
    <w:rsid w:val="1B7F7C87"/>
    <w:rsid w:val="20166850"/>
    <w:rsid w:val="22F34673"/>
    <w:rsid w:val="24B601D7"/>
    <w:rsid w:val="284B0B33"/>
    <w:rsid w:val="298A3E0B"/>
    <w:rsid w:val="29D40293"/>
    <w:rsid w:val="2A465F84"/>
    <w:rsid w:val="2E852ACB"/>
    <w:rsid w:val="30162693"/>
    <w:rsid w:val="30ED13A2"/>
    <w:rsid w:val="39FB5447"/>
    <w:rsid w:val="3B2252D8"/>
    <w:rsid w:val="3BDB426D"/>
    <w:rsid w:val="3C924F97"/>
    <w:rsid w:val="3D7556F1"/>
    <w:rsid w:val="3DB3195B"/>
    <w:rsid w:val="40252D39"/>
    <w:rsid w:val="40A27FD8"/>
    <w:rsid w:val="42B73673"/>
    <w:rsid w:val="43DC710F"/>
    <w:rsid w:val="465823F4"/>
    <w:rsid w:val="48125180"/>
    <w:rsid w:val="4B03189D"/>
    <w:rsid w:val="4B6A34BB"/>
    <w:rsid w:val="4D0A3273"/>
    <w:rsid w:val="4D9524B5"/>
    <w:rsid w:val="4DA67A32"/>
    <w:rsid w:val="50607350"/>
    <w:rsid w:val="54443AAE"/>
    <w:rsid w:val="55052AF6"/>
    <w:rsid w:val="571E7350"/>
    <w:rsid w:val="5D293980"/>
    <w:rsid w:val="5F11114F"/>
    <w:rsid w:val="613C14DC"/>
    <w:rsid w:val="62E65DB2"/>
    <w:rsid w:val="639841F7"/>
    <w:rsid w:val="64F04A1B"/>
    <w:rsid w:val="66155874"/>
    <w:rsid w:val="66E83943"/>
    <w:rsid w:val="69C210A4"/>
    <w:rsid w:val="6E3E21B9"/>
    <w:rsid w:val="6EF9545F"/>
    <w:rsid w:val="6F921A2A"/>
    <w:rsid w:val="6FE42309"/>
    <w:rsid w:val="70C1148D"/>
    <w:rsid w:val="71112B17"/>
    <w:rsid w:val="73170473"/>
    <w:rsid w:val="73505624"/>
    <w:rsid w:val="7642184A"/>
    <w:rsid w:val="768017BE"/>
    <w:rsid w:val="77264041"/>
    <w:rsid w:val="784B4C5D"/>
    <w:rsid w:val="79373935"/>
    <w:rsid w:val="79FE5581"/>
    <w:rsid w:val="7C8F7C86"/>
    <w:rsid w:val="7E861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D7F3F7E"/>
  <w15:docId w15:val="{EEDCBAA0-C5D4-C243-9B1D-53CB990F1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before="120" w:after="240"/>
      <w:jc w:val="both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unhideWhenUsed/>
    <w:qFormat/>
    <w:pPr>
      <w:spacing w:before="91"/>
      <w:ind w:left="130"/>
    </w:pPr>
    <w:rPr>
      <w:sz w:val="21"/>
      <w:szCs w:val="24"/>
    </w:rPr>
  </w:style>
  <w:style w:type="paragraph" w:styleId="a4">
    <w:name w:val="Balloon Text"/>
    <w:basedOn w:val="a"/>
    <w:link w:val="a5"/>
    <w:qFormat/>
    <w:pPr>
      <w:spacing w:before="0" w:after="0"/>
    </w:pPr>
    <w:rPr>
      <w:sz w:val="18"/>
      <w:szCs w:val="18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spacing w:before="0" w:beforeAutospacing="1" w:after="0" w:afterAutospacing="1"/>
      <w:jc w:val="left"/>
    </w:pPr>
    <w:rPr>
      <w:rFonts w:cs="Times New Roman"/>
      <w:sz w:val="24"/>
      <w:lang w:eastAsia="zh-CN"/>
    </w:rPr>
  </w:style>
  <w:style w:type="paragraph" w:styleId="a9">
    <w:name w:val="Title"/>
    <w:basedOn w:val="a"/>
    <w:link w:val="aa"/>
    <w:qFormat/>
    <w:pPr>
      <w:spacing w:after="0"/>
      <w:jc w:val="center"/>
    </w:pPr>
    <w:rPr>
      <w:rFonts w:ascii="Times New Roman" w:eastAsia="宋体" w:hAnsi="Times New Roman" w:cs="Times New Roman"/>
      <w:b/>
      <w:bCs/>
      <w:sz w:val="24"/>
      <w:szCs w:val="24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qFormat/>
    <w:rPr>
      <w:color w:val="0000FF"/>
      <w:u w:val="single"/>
    </w:rPr>
  </w:style>
  <w:style w:type="character" w:customStyle="1" w:styleId="aa">
    <w:name w:val="标题 字符"/>
    <w:basedOn w:val="a0"/>
    <w:link w:val="a9"/>
    <w:qFormat/>
    <w:rPr>
      <w:b/>
      <w:bCs/>
      <w:sz w:val="24"/>
      <w:szCs w:val="24"/>
      <w:lang w:eastAsia="en-US"/>
    </w:rPr>
  </w:style>
  <w:style w:type="paragraph" w:styleId="ad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a5">
    <w:name w:val="批注框文本 字符"/>
    <w:basedOn w:val="a0"/>
    <w:link w:val="a4"/>
    <w:qFormat/>
    <w:rPr>
      <w:rFonts w:asciiTheme="minorHAnsi" w:eastAsiaTheme="minorEastAsia" w:hAnsiTheme="minorHAnsi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a50936</cp:lastModifiedBy>
  <cp:revision>3</cp:revision>
  <cp:lastPrinted>2025-12-02T08:39:00Z</cp:lastPrinted>
  <dcterms:created xsi:type="dcterms:W3CDTF">2021-06-09T01:15:00Z</dcterms:created>
  <dcterms:modified xsi:type="dcterms:W3CDTF">2026-08-04T07:51:00Z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2A34F657419840BF9B1458569CCA4223_13</vt:lpwstr>
  </property>
  <property fmtid="{D5CDD505-2E9C-101B-9397-08002B2CF9AE}" pid="4" name="KSOTemplateDocerSaveRecord">
    <vt:lpwstr>eyJoZGlkIjoiNTQ2MjFmMDM0OTNlYWFkM2NhMzJjYWEzNzVjNzMyMjAiLCJ1c2VySWQiOiIzNzYxNjczNzQifQ==</vt:lpwstr>
  </property>
</Properties>
</file>